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F75F" w14:textId="77777777" w:rsidR="000B1E15" w:rsidRPr="006304CD" w:rsidRDefault="000B1E15" w:rsidP="006304CD">
      <w:pPr>
        <w:pStyle w:val="Heading2"/>
        <w:jc w:val="center"/>
        <w:rPr>
          <w:rFonts w:ascii="Arial" w:hAnsi="Arial" w:cs="Arial"/>
          <w:b/>
          <w:bCs/>
          <w:color w:val="auto"/>
          <w:sz w:val="22"/>
          <w:szCs w:val="22"/>
        </w:rPr>
      </w:pPr>
      <w:r w:rsidRPr="006304CD">
        <w:rPr>
          <w:rFonts w:ascii="Arial" w:hAnsi="Arial" w:cs="Arial"/>
          <w:b/>
          <w:bCs/>
          <w:color w:val="auto"/>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A78EF7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C1509">
        <w:rPr>
          <w:rStyle w:val="A1"/>
          <w:color w:val="auto"/>
        </w:rPr>
        <w:t xml:space="preserve">The Scott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53733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w:t>
      </w:r>
      <w:r w:rsidR="003C1509">
        <w:rPr>
          <w:color w:val="auto"/>
          <w:sz w:val="22"/>
          <w:szCs w:val="22"/>
          <w:bdr w:val="none" w:sz="0" w:space="0" w:color="auto" w:frame="1"/>
          <w:shd w:val="clear" w:color="auto" w:fill="FFFFFF"/>
          <w:lang w:eastAsia="en-GB"/>
        </w:rPr>
        <w:t xml:space="preserve"> most efficient way we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0485A1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781F0A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C1509">
        <w:rPr>
          <w:rFonts w:ascii="Arial" w:hAnsi="Arial" w:cs="Arial"/>
          <w:sz w:val="22"/>
          <w:szCs w:val="22"/>
        </w:rPr>
        <w:t xml:space="preserve">The Scott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1C3B816" w:rsidR="000B1E15" w:rsidRDefault="003C1509" w:rsidP="0014024D">
      <w:pPr>
        <w:pStyle w:val="NormalWeb"/>
        <w:jc w:val="both"/>
        <w:rPr>
          <w:rFonts w:ascii="Arial" w:hAnsi="Arial" w:cs="Arial"/>
          <w:sz w:val="22"/>
          <w:szCs w:val="22"/>
        </w:rPr>
      </w:pPr>
      <w:r>
        <w:rPr>
          <w:rFonts w:ascii="Arial" w:hAnsi="Arial" w:cs="Arial"/>
          <w:sz w:val="22"/>
          <w:szCs w:val="22"/>
        </w:rPr>
        <w:t>The Scott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F93EC99"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w:t>
      </w:r>
      <w:r w:rsidR="00C95AE6">
        <w:rPr>
          <w:rFonts w:ascii="Arial" w:hAnsi="Arial" w:cs="Arial"/>
          <w:sz w:val="22"/>
          <w:szCs w:val="22"/>
        </w:rPr>
        <w:t xml:space="preserve"> 2020 until </w:t>
      </w:r>
      <w:r w:rsidR="009300FA">
        <w:rPr>
          <w:rFonts w:ascii="Arial" w:hAnsi="Arial" w:cs="Arial"/>
          <w:sz w:val="22"/>
          <w:szCs w:val="22"/>
        </w:rPr>
        <w:t>31 October 2022</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lastRenderedPageBreak/>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31A6555" w:rsidR="000B1E15" w:rsidRDefault="003C1509" w:rsidP="0014024D">
      <w:pPr>
        <w:pStyle w:val="NormalWeb"/>
        <w:jc w:val="both"/>
        <w:rPr>
          <w:rFonts w:ascii="Arial" w:hAnsi="Arial" w:cs="Arial"/>
          <w:sz w:val="22"/>
          <w:szCs w:val="22"/>
        </w:rPr>
      </w:pPr>
      <w:r>
        <w:rPr>
          <w:rFonts w:ascii="Arial" w:hAnsi="Arial" w:cs="Arial"/>
          <w:sz w:val="22"/>
          <w:szCs w:val="22"/>
        </w:rPr>
        <w:t xml:space="preserve"> A record will be kept </w:t>
      </w:r>
      <w:r w:rsidR="0014024D">
        <w:rPr>
          <w:rFonts w:ascii="Arial" w:hAnsi="Arial" w:cs="Arial"/>
          <w:sz w:val="22"/>
          <w:szCs w:val="22"/>
        </w:rPr>
        <w:t xml:space="preserve"> </w:t>
      </w:r>
      <w:r w:rsidR="000B1E15"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8FDB7B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C1509">
        <w:rPr>
          <w:rFonts w:ascii="Arial" w:hAnsi="Arial" w:cs="Arial"/>
          <w:bdr w:val="none" w:sz="0" w:space="0" w:color="auto" w:frame="1"/>
          <w:shd w:val="clear" w:color="auto" w:fill="FFFFFF"/>
          <w:lang w:eastAsia="en-GB"/>
        </w:rPr>
        <w:t xml:space="preserve">us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571BC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C1509">
        <w:rPr>
          <w:rFonts w:ascii="Arial" w:hAnsi="Arial" w:cs="Arial"/>
          <w:bdr w:val="none" w:sz="0" w:space="0" w:color="auto" w:frame="1"/>
          <w:shd w:val="clear" w:color="auto" w:fill="FFFFFF"/>
          <w:lang w:eastAsia="en-GB"/>
        </w:rPr>
        <w:t xml:space="preserve"> us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99C2435"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5625D8F3"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0D8BA672"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417D1D09"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p>
    <w:p w14:paraId="77CFAFE4"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759BC4EC" w14:textId="77777777" w:rsidR="00C809F7" w:rsidRPr="00B33832" w:rsidRDefault="00C809F7" w:rsidP="00C809F7">
      <w:pPr>
        <w:spacing w:after="0" w:line="240" w:lineRule="auto"/>
        <w:jc w:val="both"/>
        <w:rPr>
          <w:rFonts w:ascii="Arial" w:hAnsi="Arial" w:cs="Arial"/>
          <w:highlight w:val="yellow"/>
          <w:bdr w:val="none" w:sz="0" w:space="0" w:color="auto" w:frame="1"/>
          <w:shd w:val="clear" w:color="auto" w:fill="FFFFFF"/>
          <w:lang w:eastAsia="en-GB"/>
        </w:rPr>
      </w:pPr>
    </w:p>
    <w:p w14:paraId="73DE7EC1"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lastRenderedPageBreak/>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9B1970B"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CFC4E3F"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2652AB25"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4C7C5F44" w14:textId="77777777" w:rsidR="00C809F7" w:rsidRPr="00C809F7" w:rsidRDefault="00C809F7" w:rsidP="00C809F7">
      <w:pPr>
        <w:spacing w:after="0" w:line="240" w:lineRule="auto"/>
        <w:jc w:val="both"/>
        <w:rPr>
          <w:rFonts w:ascii="Arial" w:hAnsi="Arial" w:cs="Arial"/>
          <w:u w:val="single"/>
          <w:bdr w:val="none" w:sz="0" w:space="0" w:color="auto" w:frame="1"/>
          <w:shd w:val="clear" w:color="auto" w:fill="FFFFFF"/>
          <w:lang w:eastAsia="en-GB"/>
        </w:rPr>
      </w:pPr>
    </w:p>
    <w:p w14:paraId="5A5F8FB7"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1F193B6B"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Benefits of this sharing</w:t>
      </w:r>
    </w:p>
    <w:p w14:paraId="26094CD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DD5AD3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9622FE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66D3A6F9"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0B98F4C"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9BB4594"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809F7">
        <w:t xml:space="preserve"> </w:t>
      </w:r>
      <w:r w:rsidRPr="00C809F7">
        <w:rPr>
          <w:rFonts w:ascii="Arial" w:hAnsi="Arial" w:cs="Arial"/>
          <w:bdr w:val="none" w:sz="0" w:space="0" w:color="auto" w:frame="1"/>
          <w:lang w:eastAsia="en-GB"/>
        </w:rPr>
        <w:t xml:space="preserve">fitness to work, treatment, medical and social interventions and recovery from COVID19 </w:t>
      </w:r>
    </w:p>
    <w:p w14:paraId="306918F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AF02355"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9885F06"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7FB25FA3"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790BF728"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5B15BEFA"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research and planning in relation to COVID-19. </w:t>
      </w:r>
    </w:p>
    <w:p w14:paraId="6C4C69F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4A8B01B3"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lastRenderedPageBreak/>
        <w:t xml:space="preserve">Data may be analysed and linked to other data held by NHS Digital or held by other organisations to which access to the data is granted for COVID-19 purposes, through the process described above. </w:t>
      </w:r>
    </w:p>
    <w:p w14:paraId="51CD145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392C93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713E1AD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7699B95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267769A"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Legal Basis for this collection</w:t>
      </w:r>
    </w:p>
    <w:p w14:paraId="563DB681"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188F546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4DA690BF"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A0BBD3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7F679C6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4E92EE8" w14:textId="77777777" w:rsidR="00C809F7" w:rsidRPr="00D52BE5" w:rsidRDefault="00C809F7" w:rsidP="00C809F7">
      <w:pPr>
        <w:rPr>
          <w:rFonts w:ascii="Arial" w:hAnsi="Arial" w:cs="Arial"/>
          <w:bdr w:val="none" w:sz="0" w:space="0" w:color="auto" w:frame="1"/>
          <w:lang w:eastAsia="en-GB"/>
        </w:rPr>
      </w:pPr>
      <w:r w:rsidRPr="00C809F7">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w:t>
      </w:r>
      <w:r w:rsidRPr="00D52BE5">
        <w:rPr>
          <w:rFonts w:ascii="Arial" w:hAnsi="Arial" w:cs="Arial"/>
          <w:bdr w:val="none" w:sz="0" w:space="0" w:color="auto" w:frame="1"/>
          <w:lang w:eastAsia="en-GB"/>
        </w:rPr>
        <w:t xml:space="preserve">as part of NHS Digital’s duty under section 259(8) of the 2012 Act.  </w:t>
      </w:r>
    </w:p>
    <w:p w14:paraId="2B039E01"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44D1538C" w14:textId="77777777" w:rsidR="00D52BE5" w:rsidRPr="00D52BE5" w:rsidRDefault="00D52BE5" w:rsidP="00D52BE5">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D52BE5" w:rsidRPr="00D52BE5" w14:paraId="3DBED821" w14:textId="77777777" w:rsidTr="00A312F9">
        <w:tc>
          <w:tcPr>
            <w:tcW w:w="4507" w:type="dxa"/>
          </w:tcPr>
          <w:p w14:paraId="2D7EEAC4"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Data collection extracted on a weekly basis week commencing 13 April 2020</w:t>
            </w:r>
          </w:p>
        </w:tc>
        <w:tc>
          <w:tcPr>
            <w:tcW w:w="4508" w:type="dxa"/>
          </w:tcPr>
          <w:p w14:paraId="790130EC"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Revised weekly data collection. The first collection is due week commencing 28 September 220</w:t>
            </w:r>
          </w:p>
        </w:tc>
      </w:tr>
      <w:tr w:rsidR="00D52BE5" w:rsidRPr="00D52BE5" w14:paraId="476BC6C1" w14:textId="77777777" w:rsidTr="00A312F9">
        <w:tc>
          <w:tcPr>
            <w:tcW w:w="4507" w:type="dxa"/>
          </w:tcPr>
          <w:p w14:paraId="5D763058"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1A298F51" w14:textId="77777777" w:rsidR="00D52BE5" w:rsidRPr="00D52BE5" w:rsidRDefault="00D52BE5" w:rsidP="00A312F9">
            <w:pPr>
              <w:spacing w:after="0" w:line="240" w:lineRule="auto"/>
              <w:jc w:val="both"/>
              <w:rPr>
                <w:rFonts w:ascii="Arial" w:hAnsi="Arial" w:cs="Arial"/>
                <w:bdr w:val="none" w:sz="0" w:space="0" w:color="auto" w:frame="1"/>
                <w:lang w:eastAsia="en-GB"/>
              </w:rPr>
            </w:pPr>
          </w:p>
        </w:tc>
      </w:tr>
      <w:tr w:rsidR="00D52BE5" w:rsidRPr="00D52BE5" w14:paraId="23E47C99" w14:textId="77777777" w:rsidTr="00A312F9">
        <w:tc>
          <w:tcPr>
            <w:tcW w:w="4507" w:type="dxa"/>
          </w:tcPr>
          <w:p w14:paraId="0CB4BA06"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All patients with defined long-term medical conditions which pose a COVID-19 risk, identified as clinically extremely vulnerable </w:t>
            </w:r>
            <w:r w:rsidRPr="00D52BE5">
              <w:rPr>
                <w:rFonts w:ascii="Arial" w:hAnsi="Arial" w:cs="Arial"/>
                <w:bdr w:val="none" w:sz="0" w:space="0" w:color="auto" w:frame="1"/>
                <w:lang w:eastAsia="en-GB"/>
              </w:rPr>
              <w:lastRenderedPageBreak/>
              <w:t>to that risk and/or on certain drug treatments as below:</w:t>
            </w:r>
          </w:p>
        </w:tc>
        <w:tc>
          <w:tcPr>
            <w:tcW w:w="4508" w:type="dxa"/>
          </w:tcPr>
          <w:p w14:paraId="0C513ED7"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 xml:space="preserve">All patients with defined long-term medical conditions which pose a COVID-19 risk, identified as clinically extremely </w:t>
            </w:r>
            <w:r w:rsidRPr="00D52BE5">
              <w:rPr>
                <w:rFonts w:ascii="Arial" w:hAnsi="Arial" w:cs="Arial"/>
                <w:bdr w:val="none" w:sz="0" w:space="0" w:color="auto" w:frame="1"/>
                <w:lang w:eastAsia="en-GB"/>
              </w:rPr>
              <w:lastRenderedPageBreak/>
              <w:t>vulnerable/potentially clinically vulnerable to that risk and/or on certain drug treatments as below:</w:t>
            </w:r>
          </w:p>
        </w:tc>
      </w:tr>
      <w:tr w:rsidR="00D52BE5" w:rsidRPr="00D52BE5" w14:paraId="4DE94F82" w14:textId="77777777" w:rsidTr="00A312F9">
        <w:tc>
          <w:tcPr>
            <w:tcW w:w="4507" w:type="dxa"/>
          </w:tcPr>
          <w:p w14:paraId="0F8CBFC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Medical Conditions that provide information on clinically vulnerable patients</w:t>
            </w:r>
          </w:p>
          <w:p w14:paraId="25A689C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0100E952"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1B03A79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7640F33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34BE920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0DF4018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64EACD9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1EDCF863"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1E31B719"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tc>
        <w:tc>
          <w:tcPr>
            <w:tcW w:w="4508" w:type="dxa"/>
          </w:tcPr>
          <w:p w14:paraId="7449F858"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Medical Conditions that provide information on clinically vulnerable patients</w:t>
            </w:r>
          </w:p>
          <w:p w14:paraId="54C945FF"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488F356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3900B49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6B1CEE9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4FF988E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3306817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1BA1101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0CF2164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3E4C3FF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p w14:paraId="0E3E8860"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00293B5"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25966B22" w14:textId="77777777" w:rsidTr="00A312F9">
        <w:tc>
          <w:tcPr>
            <w:tcW w:w="4507" w:type="dxa"/>
          </w:tcPr>
          <w:p w14:paraId="0A9C166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21134D2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p w14:paraId="7C837056"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p>
          <w:p w14:paraId="597982A9"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38F72EB0" w14:textId="77777777" w:rsidTr="00A312F9">
        <w:tc>
          <w:tcPr>
            <w:tcW w:w="4507" w:type="dxa"/>
          </w:tcPr>
          <w:p w14:paraId="1698B3B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tc>
        <w:tc>
          <w:tcPr>
            <w:tcW w:w="4508" w:type="dxa"/>
          </w:tcPr>
          <w:p w14:paraId="7B34694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p w14:paraId="24B86A51" w14:textId="77777777" w:rsidR="00D52BE5" w:rsidRPr="00D52BE5" w:rsidRDefault="00D52BE5" w:rsidP="00A312F9">
            <w:pPr>
              <w:spacing w:after="0" w:line="240" w:lineRule="auto"/>
              <w:jc w:val="both"/>
              <w:rPr>
                <w:rFonts w:ascii="Arial" w:hAnsi="Arial" w:cs="Arial"/>
                <w:bdr w:val="none" w:sz="0" w:space="0" w:color="auto" w:frame="1"/>
                <w:lang w:eastAsia="en-GB"/>
              </w:rPr>
            </w:pPr>
          </w:p>
          <w:p w14:paraId="51D379DF" w14:textId="77777777" w:rsidR="00D52BE5" w:rsidRPr="00D52BE5" w:rsidRDefault="00D52BE5" w:rsidP="00A312F9">
            <w:pPr>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5D8FD3CD" w14:textId="77777777" w:rsidTr="00A312F9">
        <w:tc>
          <w:tcPr>
            <w:tcW w:w="4507" w:type="dxa"/>
          </w:tcPr>
          <w:p w14:paraId="7DC6E522"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52514954"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Clinically vulnerable patients (eligible for seasonal flu vaccination)</w:t>
            </w:r>
          </w:p>
          <w:p w14:paraId="1376FEA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Respiratory disease</w:t>
            </w:r>
          </w:p>
          <w:p w14:paraId="5713E5B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asthma with recent asthma drug treatment (in the last 12 months) or has ever had an emergency hospital admission due to asthma</w:t>
            </w:r>
          </w:p>
          <w:p w14:paraId="315FAAC4"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heart disease</w:t>
            </w:r>
          </w:p>
          <w:p w14:paraId="3E26F78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chronic kidney disease stage3,4 and 5</w:t>
            </w:r>
          </w:p>
          <w:p w14:paraId="77F28CB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diabetes mellitus</w:t>
            </w:r>
          </w:p>
          <w:p w14:paraId="2F0E56A7"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immunosuppression diagnosis</w:t>
            </w:r>
          </w:p>
          <w:p w14:paraId="541F014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Immunosuppression procedure in </w:t>
            </w:r>
            <w:r w:rsidRPr="00D52BE5">
              <w:rPr>
                <w:rFonts w:ascii="Arial" w:hAnsi="Arial" w:cs="Arial"/>
                <w:bdr w:val="none" w:sz="0" w:space="0" w:color="auto" w:frame="1"/>
                <w:lang w:eastAsia="en-GB"/>
              </w:rPr>
              <w:lastRenderedPageBreak/>
              <w:t>the last 12 months</w:t>
            </w:r>
          </w:p>
          <w:p w14:paraId="4481255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Liver disease</w:t>
            </w:r>
          </w:p>
          <w:p w14:paraId="2982299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neurological disease</w:t>
            </w:r>
          </w:p>
          <w:p w14:paraId="01823510"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Pregnant in the last 9 months (different cluster to clinically extremely vulnerable group)</w:t>
            </w:r>
          </w:p>
          <w:p w14:paraId="7B3A6AEB"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 BMI of 40+ in the last 12 months</w:t>
            </w:r>
          </w:p>
          <w:p w14:paraId="0B24BDD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In patients aged 16 and over : Latest BMI in the last 3 years was 40+ </w:t>
            </w:r>
          </w:p>
          <w:p w14:paraId="1B93F23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Learning disability (including Down’s)</w:t>
            </w:r>
          </w:p>
          <w:p w14:paraId="15C1082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Has a “requires flu vaccination” code</w:t>
            </w:r>
          </w:p>
          <w:p w14:paraId="2962423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Identified as a healthcare worker in the last 12 months</w:t>
            </w:r>
          </w:p>
          <w:p w14:paraId="399227F8"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Household contact of an immunocompromised individual</w:t>
            </w:r>
          </w:p>
          <w:p w14:paraId="37142A96"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BB2A000"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Other Potentially clinically Vulnerable patients</w:t>
            </w:r>
          </w:p>
          <w:p w14:paraId="2EB0DBDE"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hypertension</w:t>
            </w:r>
          </w:p>
          <w:p w14:paraId="51EFB282"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Pulmonary hypertension</w:t>
            </w:r>
          </w:p>
          <w:p w14:paraId="739FFD6A"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Dementia</w:t>
            </w:r>
          </w:p>
          <w:p w14:paraId="5BC9C3B1"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Systemic lupus</w:t>
            </w:r>
          </w:p>
          <w:p w14:paraId="666544A0"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Discoid and non-systemic lupus</w:t>
            </w:r>
          </w:p>
          <w:p w14:paraId="56069A78"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Psoriasis</w:t>
            </w:r>
          </w:p>
          <w:p w14:paraId="5660E075"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Rheumatoid arthritis and associated disorders</w:t>
            </w:r>
          </w:p>
        </w:tc>
      </w:tr>
      <w:tr w:rsidR="00D52BE5" w:rsidRPr="00D52BE5" w14:paraId="2C39A36D" w14:textId="77777777" w:rsidTr="00A312F9">
        <w:tc>
          <w:tcPr>
            <w:tcW w:w="4507" w:type="dxa"/>
          </w:tcPr>
          <w:p w14:paraId="71BD3D81"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03ED7C7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Additional Data items for Patients from the above groups</w:t>
            </w:r>
          </w:p>
          <w:p w14:paraId="48CDC69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ethnic category code (all groups)</w:t>
            </w:r>
          </w:p>
          <w:p w14:paraId="19476585"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Earliest code indicating that the patient has died (all groups)</w:t>
            </w:r>
          </w:p>
          <w:p w14:paraId="630E65A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smoking status (all groups)</w:t>
            </w:r>
          </w:p>
          <w:p w14:paraId="3A5F66D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Blood pressure from the last 2 years (all groups)</w:t>
            </w:r>
          </w:p>
          <w:p w14:paraId="78F8A9B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all BMI and weight in last 5 years plus height (all groups)</w:t>
            </w:r>
          </w:p>
          <w:p w14:paraId="769364A9"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IFCC-HbA1c in the last 2 years (for diabetic patients in the flu group only)</w:t>
            </w:r>
          </w:p>
          <w:p w14:paraId="0F89946B"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COPD resolved and admission codes (for COPD Patients in the clinically extreme vulnerable group only)</w:t>
            </w:r>
          </w:p>
          <w:p w14:paraId="2C0F8B7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ACE inhibitors, ARBs and non-steroidal anti-inflammatory drugs in the last 12 months (all groups)</w:t>
            </w:r>
          </w:p>
          <w:p w14:paraId="6B6514D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asthma emergency admission codes (for asthma patients in flu group only)</w:t>
            </w:r>
          </w:p>
          <w:p w14:paraId="1FDE3F93"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Asthma-related drug treatments in the last 12 months (for asthma </w:t>
            </w:r>
            <w:r w:rsidRPr="00D52BE5">
              <w:rPr>
                <w:rFonts w:ascii="Arial" w:hAnsi="Arial" w:cs="Arial"/>
                <w:bdr w:val="none" w:sz="0" w:space="0" w:color="auto" w:frame="1"/>
                <w:lang w:eastAsia="en-GB"/>
              </w:rPr>
              <w:lastRenderedPageBreak/>
              <w:t>patients in the flu group only)</w:t>
            </w:r>
          </w:p>
        </w:tc>
      </w:tr>
    </w:tbl>
    <w:p w14:paraId="3A3F48D7" w14:textId="77777777" w:rsidR="00D52BE5" w:rsidRPr="00D52BE5" w:rsidRDefault="00D52BE5" w:rsidP="00D52BE5">
      <w:pPr>
        <w:shd w:val="clear" w:color="auto" w:fill="FFFFFF"/>
        <w:spacing w:after="0" w:line="240" w:lineRule="auto"/>
        <w:jc w:val="both"/>
        <w:rPr>
          <w:rFonts w:ascii="Arial" w:hAnsi="Arial" w:cs="Arial"/>
          <w:u w:val="single"/>
          <w:bdr w:val="none" w:sz="0" w:space="0" w:color="auto" w:frame="1"/>
          <w:lang w:eastAsia="en-GB"/>
        </w:rPr>
      </w:pPr>
    </w:p>
    <w:p w14:paraId="28DA3B72"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57274800"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1901FBB3"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7C21B16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339ECEA6"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6E6A8C3F"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89333D8" w14:textId="77777777" w:rsidR="00D52BE5" w:rsidRPr="00D52BE5" w:rsidRDefault="00D52BE5" w:rsidP="00D52BE5">
      <w:pPr>
        <w:shd w:val="clear" w:color="auto" w:fill="FFFFFF"/>
        <w:spacing w:after="0" w:line="240" w:lineRule="auto"/>
        <w:jc w:val="both"/>
        <w:rPr>
          <w:rFonts w:ascii="Arial" w:hAnsi="Arial" w:cs="Arial"/>
        </w:rPr>
      </w:pPr>
    </w:p>
    <w:p w14:paraId="1238889D" w14:textId="77777777" w:rsidR="00D52BE5" w:rsidRPr="00D52BE5" w:rsidRDefault="00D52BE5" w:rsidP="00D52BE5">
      <w:pPr>
        <w:shd w:val="clear" w:color="auto" w:fill="FFFFFF"/>
        <w:spacing w:after="0" w:line="240" w:lineRule="auto"/>
        <w:jc w:val="both"/>
        <w:rPr>
          <w:rFonts w:ascii="Arial" w:hAnsi="Arial" w:cs="Arial"/>
        </w:rPr>
      </w:pPr>
    </w:p>
    <w:p w14:paraId="1DDDA9C8" w14:textId="77777777" w:rsidR="00D52BE5" w:rsidRPr="00D52BE5" w:rsidRDefault="00D52BE5" w:rsidP="00D52BE5">
      <w:pPr>
        <w:shd w:val="clear" w:color="auto" w:fill="FFFFFF"/>
        <w:spacing w:after="0" w:line="240" w:lineRule="auto"/>
        <w:jc w:val="both"/>
        <w:rPr>
          <w:rFonts w:ascii="Arial" w:hAnsi="Arial" w:cs="Arial"/>
        </w:rPr>
      </w:pPr>
    </w:p>
    <w:p w14:paraId="5BC720B7" w14:textId="77777777" w:rsidR="00D52BE5" w:rsidRPr="00D52BE5" w:rsidRDefault="00D52BE5" w:rsidP="00D52BE5">
      <w:pPr>
        <w:shd w:val="clear" w:color="auto" w:fill="FFFFFF"/>
        <w:spacing w:after="0" w:line="240" w:lineRule="auto"/>
        <w:jc w:val="both"/>
        <w:rPr>
          <w:rFonts w:ascii="Arial" w:hAnsi="Arial" w:cs="Arial"/>
        </w:rPr>
      </w:pPr>
    </w:p>
    <w:p w14:paraId="013EFC21" w14:textId="77777777" w:rsidR="00D52BE5" w:rsidRPr="00D52BE5" w:rsidRDefault="00D52BE5" w:rsidP="00D52BE5">
      <w:pPr>
        <w:shd w:val="clear" w:color="auto" w:fill="FFFFFF"/>
        <w:spacing w:after="0" w:line="240" w:lineRule="auto"/>
        <w:jc w:val="both"/>
        <w:rPr>
          <w:rFonts w:ascii="Arial" w:hAnsi="Arial" w:cs="Arial"/>
        </w:rPr>
      </w:pPr>
    </w:p>
    <w:p w14:paraId="685B23D3" w14:textId="77777777" w:rsidR="00D52BE5" w:rsidRPr="00D52BE5" w:rsidRDefault="00D52BE5" w:rsidP="00D52BE5">
      <w:pPr>
        <w:shd w:val="clear" w:color="auto" w:fill="FFFFFF"/>
        <w:spacing w:after="0" w:line="240" w:lineRule="auto"/>
        <w:jc w:val="both"/>
        <w:rPr>
          <w:rFonts w:ascii="Arial" w:hAnsi="Arial" w:cs="Arial"/>
        </w:rPr>
      </w:pPr>
    </w:p>
    <w:p w14:paraId="0B7A4B72" w14:textId="77777777" w:rsidR="00D52BE5" w:rsidRPr="00D52BE5" w:rsidRDefault="00D52BE5" w:rsidP="00D52BE5">
      <w:pPr>
        <w:shd w:val="clear" w:color="auto" w:fill="FFFFFF"/>
        <w:spacing w:after="0" w:line="240" w:lineRule="auto"/>
        <w:jc w:val="both"/>
        <w:rPr>
          <w:rFonts w:ascii="Arial" w:hAnsi="Arial" w:cs="Arial"/>
        </w:rPr>
      </w:pPr>
    </w:p>
    <w:p w14:paraId="6DAD01AB"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Further information on the flu programme can be found here: </w:t>
      </w:r>
      <w:hyperlink r:id="rId7" w:history="1">
        <w:r w:rsidRPr="00D52BE5">
          <w:rPr>
            <w:rStyle w:val="Hyperlink"/>
            <w:rFonts w:ascii="Arial" w:hAnsi="Arial" w:cs="Arial"/>
          </w:rPr>
          <w:t>https://www.england.nhs.uk/wpcontent/uploads/2020/05/Letter_AnnualFlu_2020-21_20200805.pdf</w:t>
        </w:r>
      </w:hyperlink>
      <w:r w:rsidRPr="00D52BE5">
        <w:rPr>
          <w:rFonts w:ascii="Arial" w:hAnsi="Arial" w:cs="Arial"/>
        </w:rPr>
        <w:t xml:space="preserve"> </w:t>
      </w:r>
    </w:p>
    <w:p w14:paraId="2125F23C" w14:textId="77777777" w:rsidR="00D52BE5" w:rsidRPr="00D52BE5" w:rsidRDefault="00D52BE5" w:rsidP="00D52BE5">
      <w:pPr>
        <w:shd w:val="clear" w:color="auto" w:fill="FFFFFF"/>
        <w:spacing w:after="0" w:line="240" w:lineRule="auto"/>
        <w:jc w:val="both"/>
        <w:rPr>
          <w:rFonts w:ascii="Arial" w:hAnsi="Arial" w:cs="Arial"/>
        </w:rPr>
      </w:pPr>
    </w:p>
    <w:p w14:paraId="47CABE0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47E96218" w14:textId="77777777" w:rsidR="00D52BE5" w:rsidRPr="00D52BE5" w:rsidRDefault="00D52BE5" w:rsidP="00D52BE5">
      <w:pPr>
        <w:shd w:val="clear" w:color="auto" w:fill="FFFFFF"/>
        <w:spacing w:after="0" w:line="240" w:lineRule="auto"/>
        <w:jc w:val="both"/>
        <w:rPr>
          <w:rFonts w:ascii="Arial" w:hAnsi="Arial" w:cs="Arial"/>
        </w:rPr>
      </w:pPr>
    </w:p>
    <w:p w14:paraId="5F65121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https://digital.nhs.uk/coronavirus/shielded-patient-list Patients </w:t>
      </w:r>
    </w:p>
    <w:p w14:paraId="4374520D" w14:textId="77777777" w:rsidR="00D52BE5" w:rsidRPr="00D52BE5" w:rsidRDefault="00D52BE5" w:rsidP="00D52BE5">
      <w:pPr>
        <w:shd w:val="clear" w:color="auto" w:fill="FFFFFF"/>
        <w:spacing w:after="0" w:line="240" w:lineRule="auto"/>
        <w:jc w:val="both"/>
        <w:rPr>
          <w:rFonts w:ascii="Arial" w:hAnsi="Arial" w:cs="Arial"/>
        </w:rPr>
      </w:pPr>
    </w:p>
    <w:p w14:paraId="607C980F"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added to the SPL will be contacted by post, email (and/or SMS message where this is necessary) by the NHS on behalf of the Chief Medical Officer, Chris Whitty, to: </w:t>
      </w:r>
    </w:p>
    <w:p w14:paraId="26E26166" w14:textId="77777777" w:rsidR="00D52BE5" w:rsidRPr="00D52BE5" w:rsidRDefault="00D52BE5" w:rsidP="00D52BE5">
      <w:pPr>
        <w:shd w:val="clear" w:color="auto" w:fill="FFFFFF"/>
        <w:spacing w:after="0" w:line="240" w:lineRule="auto"/>
        <w:jc w:val="both"/>
        <w:rPr>
          <w:rFonts w:ascii="Arial" w:hAnsi="Arial" w:cs="Arial"/>
        </w:rPr>
      </w:pPr>
    </w:p>
    <w:p w14:paraId="55BF59C0"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D52BE5">
          <w:rPr>
            <w:rStyle w:val="Hyperlink"/>
            <w:rFonts w:ascii="Arial" w:hAnsi="Arial" w:cs="Arial"/>
          </w:rPr>
          <w:t>https://www.gov.uk/coronavirus-extremely-vulnerable</w:t>
        </w:r>
      </w:hyperlink>
      <w:r w:rsidRPr="00D52BE5">
        <w:rPr>
          <w:rFonts w:ascii="Arial" w:hAnsi="Arial" w:cs="Arial"/>
        </w:rPr>
        <w:t xml:space="preserve"> </w:t>
      </w:r>
    </w:p>
    <w:p w14:paraId="28E2F078" w14:textId="77777777" w:rsidR="00D52BE5" w:rsidRPr="00D52BE5" w:rsidRDefault="00D52BE5" w:rsidP="00D52BE5">
      <w:pPr>
        <w:shd w:val="clear" w:color="auto" w:fill="FFFFFF"/>
        <w:spacing w:after="0" w:line="240" w:lineRule="auto"/>
        <w:jc w:val="both"/>
        <w:rPr>
          <w:rFonts w:ascii="Arial" w:hAnsi="Arial" w:cs="Arial"/>
        </w:rPr>
      </w:pPr>
    </w:p>
    <w:p w14:paraId="252FFDA4"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offer a flu vaccination or to contact non-responders who remain unvaccinated (as per NHS England specifications for the service). The SPL will also be used to inform GPs of their </w:t>
      </w:r>
      <w:r w:rsidRPr="00D52BE5">
        <w:rPr>
          <w:rFonts w:ascii="Arial" w:hAnsi="Arial" w:cs="Arial"/>
        </w:rPr>
        <w:lastRenderedPageBreak/>
        <w:t>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3D225272" w14:textId="77777777" w:rsidR="00D52BE5" w:rsidRPr="00D52BE5" w:rsidRDefault="001B2E75" w:rsidP="00D52BE5">
      <w:pPr>
        <w:shd w:val="clear" w:color="auto" w:fill="FFFFFF"/>
        <w:spacing w:after="0" w:line="240" w:lineRule="auto"/>
        <w:jc w:val="both"/>
        <w:rPr>
          <w:rFonts w:ascii="Arial" w:hAnsi="Arial" w:cs="Arial"/>
        </w:rPr>
      </w:pPr>
      <w:hyperlink r:id="rId9" w:history="1">
        <w:r w:rsidR="00D52BE5" w:rsidRPr="00D52BE5">
          <w:rPr>
            <w:rStyle w:val="Hyperlink"/>
            <w:rFonts w:ascii="Arial" w:hAnsi="Arial" w:cs="Arial"/>
          </w:rPr>
          <w:t>https://digital.nhs.uk/coronavirus/shielded-patient-list/distribution</w:t>
        </w:r>
      </w:hyperlink>
      <w:r w:rsidR="00D52BE5" w:rsidRPr="00D52BE5">
        <w:rPr>
          <w:rFonts w:ascii="Arial" w:hAnsi="Arial" w:cs="Arial"/>
        </w:rPr>
        <w:t xml:space="preserve">. </w:t>
      </w:r>
    </w:p>
    <w:p w14:paraId="68C1BF65" w14:textId="77777777" w:rsidR="00D52BE5" w:rsidRPr="00D52BE5" w:rsidRDefault="00D52BE5" w:rsidP="00D52BE5">
      <w:pPr>
        <w:shd w:val="clear" w:color="auto" w:fill="FFFFFF"/>
        <w:spacing w:after="0" w:line="240" w:lineRule="auto"/>
        <w:jc w:val="both"/>
        <w:rPr>
          <w:rFonts w:ascii="Arial" w:hAnsi="Arial" w:cs="Arial"/>
        </w:rPr>
      </w:pPr>
    </w:p>
    <w:p w14:paraId="6BD879AE"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6AC0E8F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05B55293" w14:textId="77777777" w:rsidR="00D52BE5" w:rsidRPr="00D52BE5" w:rsidRDefault="00D52BE5" w:rsidP="00D52BE5">
      <w:pPr>
        <w:shd w:val="clear" w:color="auto" w:fill="FFFFFF"/>
        <w:spacing w:after="0" w:line="240" w:lineRule="auto"/>
        <w:jc w:val="both"/>
        <w:rPr>
          <w:rFonts w:ascii="Arial" w:hAnsi="Arial" w:cs="Arial"/>
          <w:b/>
          <w:bCs/>
          <w:u w:val="single"/>
        </w:rPr>
      </w:pPr>
      <w:r w:rsidRPr="00D52BE5">
        <w:rPr>
          <w:rFonts w:ascii="Arial" w:hAnsi="Arial" w:cs="Arial"/>
          <w:b/>
          <w:bCs/>
          <w:u w:val="single"/>
        </w:rPr>
        <w:t>Benefits of the collection</w:t>
      </w:r>
    </w:p>
    <w:p w14:paraId="182D8FE5" w14:textId="77777777" w:rsidR="00D52BE5" w:rsidRPr="00D52BE5" w:rsidRDefault="00D52BE5" w:rsidP="00D52BE5">
      <w:pPr>
        <w:shd w:val="clear" w:color="auto" w:fill="FFFFFF"/>
        <w:spacing w:after="0" w:line="240" w:lineRule="auto"/>
        <w:jc w:val="both"/>
        <w:rPr>
          <w:rFonts w:ascii="Arial" w:hAnsi="Arial" w:cs="Arial"/>
        </w:rPr>
      </w:pPr>
    </w:p>
    <w:p w14:paraId="26F60A67"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47F9CC76" w14:textId="77777777" w:rsidR="00D52BE5" w:rsidRPr="00D52BE5" w:rsidRDefault="00D52BE5" w:rsidP="00D52BE5">
      <w:pPr>
        <w:shd w:val="clear" w:color="auto" w:fill="FFFFFF"/>
        <w:spacing w:after="0" w:line="240" w:lineRule="auto"/>
        <w:jc w:val="both"/>
        <w:rPr>
          <w:rFonts w:ascii="Arial" w:hAnsi="Arial" w:cs="Arial"/>
        </w:rPr>
      </w:pPr>
    </w:p>
    <w:p w14:paraId="5525A9C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identified and known to health organisations </w:t>
      </w:r>
    </w:p>
    <w:p w14:paraId="20EFFCA2"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have a greater awareness of the recommended preventative shielding measures </w:t>
      </w:r>
    </w:p>
    <w:p w14:paraId="31BBA08E"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follow clear advice </w:t>
      </w:r>
    </w:p>
    <w:p w14:paraId="060B28E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ask for help and support, including social care support and essential food supplies, through the Extremely Vulnerable Persons service operated by gov.uk. </w:t>
      </w:r>
    </w:p>
    <w:p w14:paraId="752DCE8E" w14:textId="77777777" w:rsidR="00D52BE5" w:rsidRPr="00D52BE5" w:rsidRDefault="00D52BE5" w:rsidP="00D52BE5">
      <w:pPr>
        <w:shd w:val="clear" w:color="auto" w:fill="FFFFFF"/>
        <w:spacing w:after="0" w:line="240" w:lineRule="auto"/>
        <w:jc w:val="both"/>
        <w:rPr>
          <w:rFonts w:ascii="Arial" w:hAnsi="Arial" w:cs="Arial"/>
        </w:rPr>
      </w:pPr>
    </w:p>
    <w:p w14:paraId="795A2235"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11DF386D" w14:textId="77777777" w:rsidR="00D52BE5" w:rsidRPr="00D52BE5" w:rsidRDefault="00D52BE5" w:rsidP="00D52BE5">
      <w:pPr>
        <w:shd w:val="clear" w:color="auto" w:fill="FFFFFF"/>
        <w:spacing w:after="0" w:line="240" w:lineRule="auto"/>
        <w:jc w:val="both"/>
        <w:rPr>
          <w:rFonts w:ascii="Arial" w:hAnsi="Arial" w:cs="Arial"/>
        </w:rPr>
      </w:pPr>
    </w:p>
    <w:p w14:paraId="3B847A1A" w14:textId="77777777" w:rsidR="00D52BE5" w:rsidRPr="00D0337E"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44CFC61" w14:textId="77777777" w:rsid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329FC40D" w14:textId="36310356" w:rsid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F870638" w14:textId="77777777" w:rsidR="00C809F7" w:rsidRPr="0014024D" w:rsidRDefault="00C809F7" w:rsidP="0014024D">
      <w:pPr>
        <w:spacing w:after="0" w:line="240" w:lineRule="auto"/>
        <w:jc w:val="both"/>
        <w:rPr>
          <w:rFonts w:ascii="Arial" w:hAnsi="Arial" w:cs="Arial"/>
          <w:bdr w:val="none" w:sz="0" w:space="0" w:color="auto" w:frame="1"/>
          <w:shd w:val="clear" w:color="auto" w:fill="FFFFFF"/>
          <w:lang w:eastAsia="en-GB"/>
        </w:rPr>
      </w:pP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CF7B9F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w:t>
      </w:r>
      <w:r w:rsidR="003C1509">
        <w:rPr>
          <w:rFonts w:ascii="Arial" w:hAnsi="Arial" w:cs="Arial"/>
          <w:bdr w:val="none" w:sz="0" w:space="0" w:color="auto" w:frame="1"/>
          <w:lang w:eastAsia="en-GB"/>
        </w:rPr>
        <w:t xml:space="preserve">so it is reasonable for staff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C63156A"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This Notice will be review</w:t>
      </w:r>
      <w:r w:rsidR="00C95AE6">
        <w:rPr>
          <w:rFonts w:ascii="Arial" w:hAnsi="Arial" w:cs="Arial"/>
          <w:sz w:val="22"/>
          <w:szCs w:val="22"/>
        </w:rPr>
        <w:t>ed on or before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3C1509">
        <w:rPr>
          <w:rFonts w:ascii="Arial" w:hAnsi="Arial" w:cs="Arial"/>
          <w:sz w:val="22"/>
          <w:szCs w:val="22"/>
        </w:rPr>
        <w:t xml:space="preserve">The Scott Practice </w:t>
      </w:r>
      <w:r w:rsidR="0014024D">
        <w:rPr>
          <w:rFonts w:ascii="Arial" w:hAnsi="Arial" w:cs="Arial"/>
          <w:sz w:val="22"/>
          <w:szCs w:val="22"/>
        </w:rPr>
        <w:t xml:space="preserve"> </w:t>
      </w:r>
      <w:r w:rsidRPr="0014024D">
        <w:rPr>
          <w:rFonts w:ascii="Arial" w:hAnsi="Arial" w:cs="Arial"/>
          <w:sz w:val="22"/>
          <w:szCs w:val="22"/>
        </w:rPr>
        <w:t>by The Secretary of State this Notice w</w:t>
      </w:r>
      <w:r w:rsidR="00C95AE6">
        <w:rPr>
          <w:rFonts w:ascii="Arial" w:hAnsi="Arial" w:cs="Arial"/>
          <w:sz w:val="22"/>
          <w:szCs w:val="22"/>
        </w:rPr>
        <w:t>ill expire on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p>
    <w:sectPr w:rsidR="000B1E15" w:rsidRPr="0014024D"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C1A9" w14:textId="77777777" w:rsidR="001B2E75" w:rsidRDefault="001B2E75" w:rsidP="00B10E50">
      <w:pPr>
        <w:spacing w:after="0" w:line="240" w:lineRule="auto"/>
      </w:pPr>
      <w:r>
        <w:separator/>
      </w:r>
    </w:p>
  </w:endnote>
  <w:endnote w:type="continuationSeparator" w:id="0">
    <w:p w14:paraId="6B7F1707" w14:textId="77777777" w:rsidR="001B2E75" w:rsidRDefault="001B2E7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C29B" w14:textId="77777777" w:rsidR="001B2E75" w:rsidRDefault="001B2E75" w:rsidP="00B10E50">
      <w:pPr>
        <w:spacing w:after="0" w:line="240" w:lineRule="auto"/>
      </w:pPr>
      <w:r>
        <w:separator/>
      </w:r>
    </w:p>
  </w:footnote>
  <w:footnote w:type="continuationSeparator" w:id="0">
    <w:p w14:paraId="528A22BB" w14:textId="77777777" w:rsidR="001B2E75" w:rsidRDefault="001B2E75"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952134275">
    <w:abstractNumId w:val="1"/>
  </w:num>
  <w:num w:numId="2" w16cid:durableId="361713196">
    <w:abstractNumId w:val="0"/>
  </w:num>
  <w:num w:numId="3" w16cid:durableId="771559086">
    <w:abstractNumId w:val="23"/>
  </w:num>
  <w:num w:numId="4" w16cid:durableId="1284800008">
    <w:abstractNumId w:val="10"/>
  </w:num>
  <w:num w:numId="5" w16cid:durableId="252932494">
    <w:abstractNumId w:val="20"/>
  </w:num>
  <w:num w:numId="6" w16cid:durableId="1294403387">
    <w:abstractNumId w:val="10"/>
  </w:num>
  <w:num w:numId="7" w16cid:durableId="2067338016">
    <w:abstractNumId w:val="23"/>
  </w:num>
  <w:num w:numId="8" w16cid:durableId="2094617818">
    <w:abstractNumId w:val="12"/>
  </w:num>
  <w:num w:numId="9" w16cid:durableId="1068922922">
    <w:abstractNumId w:val="19"/>
  </w:num>
  <w:num w:numId="10" w16cid:durableId="937833641">
    <w:abstractNumId w:val="13"/>
  </w:num>
  <w:num w:numId="11" w16cid:durableId="1689793886">
    <w:abstractNumId w:val="14"/>
  </w:num>
  <w:num w:numId="12" w16cid:durableId="1694502189">
    <w:abstractNumId w:val="9"/>
  </w:num>
  <w:num w:numId="13" w16cid:durableId="221718014">
    <w:abstractNumId w:val="16"/>
  </w:num>
  <w:num w:numId="14" w16cid:durableId="602301407">
    <w:abstractNumId w:val="21"/>
  </w:num>
  <w:num w:numId="15" w16cid:durableId="798717760">
    <w:abstractNumId w:val="17"/>
  </w:num>
  <w:num w:numId="16" w16cid:durableId="1013461722">
    <w:abstractNumId w:val="7"/>
  </w:num>
  <w:num w:numId="17" w16cid:durableId="222105777">
    <w:abstractNumId w:val="11"/>
  </w:num>
  <w:num w:numId="18" w16cid:durableId="857155856">
    <w:abstractNumId w:val="6"/>
  </w:num>
  <w:num w:numId="19" w16cid:durableId="1101030846">
    <w:abstractNumId w:val="22"/>
  </w:num>
  <w:num w:numId="20" w16cid:durableId="216666541">
    <w:abstractNumId w:val="2"/>
  </w:num>
  <w:num w:numId="21" w16cid:durableId="340163806">
    <w:abstractNumId w:val="3"/>
  </w:num>
  <w:num w:numId="22" w16cid:durableId="1675645058">
    <w:abstractNumId w:val="4"/>
  </w:num>
  <w:num w:numId="23" w16cid:durableId="1241603824">
    <w:abstractNumId w:val="15"/>
  </w:num>
  <w:num w:numId="24" w16cid:durableId="630943247">
    <w:abstractNumId w:val="5"/>
  </w:num>
  <w:num w:numId="25" w16cid:durableId="944116257">
    <w:abstractNumId w:val="8"/>
  </w:num>
  <w:num w:numId="26" w16cid:durableId="4265370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2E75"/>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C1509"/>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D9"/>
    <w:rsid w:val="005D2BF6"/>
    <w:rsid w:val="005D4ECF"/>
    <w:rsid w:val="005D71FF"/>
    <w:rsid w:val="005F09A9"/>
    <w:rsid w:val="005F0DE2"/>
    <w:rsid w:val="00604C18"/>
    <w:rsid w:val="0060675A"/>
    <w:rsid w:val="0061324E"/>
    <w:rsid w:val="00613B61"/>
    <w:rsid w:val="00625DF3"/>
    <w:rsid w:val="006304CD"/>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6735C"/>
    <w:rsid w:val="008715D2"/>
    <w:rsid w:val="00877A96"/>
    <w:rsid w:val="00883E22"/>
    <w:rsid w:val="00895423"/>
    <w:rsid w:val="0089672F"/>
    <w:rsid w:val="00897FF0"/>
    <w:rsid w:val="008B57CA"/>
    <w:rsid w:val="008E22CD"/>
    <w:rsid w:val="008E2C40"/>
    <w:rsid w:val="008F1F69"/>
    <w:rsid w:val="008F5F6D"/>
    <w:rsid w:val="00907188"/>
    <w:rsid w:val="009300FA"/>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36BF7"/>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809F7"/>
    <w:rsid w:val="00C95AE6"/>
    <w:rsid w:val="00C96556"/>
    <w:rsid w:val="00CC28A2"/>
    <w:rsid w:val="00CC44A0"/>
    <w:rsid w:val="00CE04C4"/>
    <w:rsid w:val="00CE6A2C"/>
    <w:rsid w:val="00CF51C6"/>
    <w:rsid w:val="00D0718A"/>
    <w:rsid w:val="00D34E7C"/>
    <w:rsid w:val="00D44377"/>
    <w:rsid w:val="00D52BE5"/>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8B2E1"/>
  <w15:docId w15:val="{5708DF8F-2E61-437C-90FC-74B20DD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6304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paragraph" w:styleId="Heading4">
    <w:name w:val="heading 4"/>
    <w:basedOn w:val="Normal"/>
    <w:next w:val="Normal"/>
    <w:link w:val="Heading4Char"/>
    <w:unhideWhenUsed/>
    <w:qFormat/>
    <w:locked/>
    <w:rsid w:val="00B36B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D5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36BF7"/>
    <w:rPr>
      <w:rFonts w:asciiTheme="majorHAnsi" w:eastAsiaTheme="majorEastAsia" w:hAnsiTheme="majorHAnsi" w:cstheme="majorBidi"/>
      <w:i/>
      <w:iCs/>
      <w:color w:val="365F91" w:themeColor="accent1" w:themeShade="BF"/>
      <w:sz w:val="22"/>
      <w:szCs w:val="22"/>
      <w:lang w:eastAsia="en-US"/>
    </w:rPr>
  </w:style>
  <w:style w:type="character" w:customStyle="1" w:styleId="Heading2Char">
    <w:name w:val="Heading 2 Char"/>
    <w:basedOn w:val="DefaultParagraphFont"/>
    <w:link w:val="Heading2"/>
    <w:rsid w:val="006304C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cp:lastModifiedBy>FELLS, Rose (THE SCOTT PRACTICE)</cp:lastModifiedBy>
  <cp:revision>2</cp:revision>
  <cp:lastPrinted>2018-11-19T14:20:00Z</cp:lastPrinted>
  <dcterms:created xsi:type="dcterms:W3CDTF">2022-07-11T10:25:00Z</dcterms:created>
  <dcterms:modified xsi:type="dcterms:W3CDTF">2022-07-11T10:25:00Z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